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57" w:rsidRDefault="00683457" w:rsidP="00553A41">
      <w:pPr>
        <w:jc w:val="center"/>
        <w:rPr>
          <w:b/>
          <w:bCs/>
        </w:rPr>
      </w:pPr>
      <w:r>
        <w:rPr>
          <w:b/>
          <w:bCs/>
        </w:rPr>
        <w:t>Обоснование</w:t>
      </w:r>
    </w:p>
    <w:p w:rsidR="00683457" w:rsidRDefault="00683457" w:rsidP="00553A41">
      <w:pPr>
        <w:jc w:val="center"/>
        <w:rPr>
          <w:b/>
          <w:bCs/>
        </w:rPr>
      </w:pPr>
      <w:r>
        <w:rPr>
          <w:b/>
          <w:bCs/>
        </w:rPr>
        <w:t xml:space="preserve">использования средств областного бюджета, направляемых на  капитальный ремонт объекта муниципальной  собственности Кетовского района Курганской области </w:t>
      </w:r>
    </w:p>
    <w:p w:rsidR="00683457" w:rsidRDefault="00683457" w:rsidP="00553A41">
      <w:pPr>
        <w:jc w:val="center"/>
      </w:pPr>
    </w:p>
    <w:p w:rsidR="00683457" w:rsidRDefault="00683457" w:rsidP="00553A41">
      <w:pPr>
        <w:spacing w:after="0" w:line="240" w:lineRule="auto"/>
        <w:jc w:val="both"/>
      </w:pPr>
      <w:r>
        <w:rPr>
          <w:b/>
          <w:bCs/>
        </w:rPr>
        <w:t xml:space="preserve">1. Наименование инвестиционного проекта: </w:t>
      </w:r>
      <w:r>
        <w:t>Муниципальное казённое образовательное  учреждение  дополнительного образования детей  – Введенская детская музыкальная школа, реконструкция.</w:t>
      </w:r>
    </w:p>
    <w:p w:rsidR="00683457" w:rsidRDefault="00683457" w:rsidP="00553A41">
      <w:pPr>
        <w:spacing w:after="0" w:line="240" w:lineRule="auto"/>
        <w:jc w:val="both"/>
        <w:rPr>
          <w:b/>
          <w:bCs/>
        </w:rPr>
      </w:pPr>
      <w:r>
        <w:t>2.</w:t>
      </w:r>
      <w:r>
        <w:rPr>
          <w:b/>
          <w:bCs/>
        </w:rPr>
        <w:t xml:space="preserve">Местонахождение </w:t>
      </w:r>
      <w:r>
        <w:rPr>
          <w:b/>
          <w:bCs/>
          <w:sz w:val="20"/>
          <w:szCs w:val="20"/>
        </w:rPr>
        <w:t>(город, село):</w:t>
      </w:r>
      <w:r>
        <w:t xml:space="preserve"> Курганская область, Введенское </w:t>
      </w:r>
      <w:r>
        <w:rPr>
          <w:rFonts w:ascii="Cambria" w:hAnsi="Cambria" w:cs="Cambria"/>
        </w:rPr>
        <w:t>.</w:t>
      </w:r>
    </w:p>
    <w:p w:rsidR="00683457" w:rsidRDefault="00683457" w:rsidP="00553A41">
      <w:pPr>
        <w:spacing w:after="0" w:line="240" w:lineRule="auto"/>
        <w:jc w:val="both"/>
      </w:pPr>
      <w:r>
        <w:rPr>
          <w:b/>
          <w:bCs/>
        </w:rPr>
        <w:t xml:space="preserve">3. Адрес </w:t>
      </w:r>
      <w:r>
        <w:rPr>
          <w:b/>
          <w:bCs/>
          <w:sz w:val="20"/>
          <w:szCs w:val="20"/>
        </w:rPr>
        <w:t xml:space="preserve">(фактический): </w:t>
      </w:r>
      <w:r>
        <w:t>641322, Курганская область, с. Введенское, ул. Полевая,12</w:t>
      </w:r>
    </w:p>
    <w:p w:rsidR="00683457" w:rsidRDefault="00683457" w:rsidP="00553A41">
      <w:pPr>
        <w:spacing w:after="0"/>
        <w:jc w:val="both"/>
      </w:pPr>
      <w:r>
        <w:rPr>
          <w:b/>
          <w:bCs/>
        </w:rPr>
        <w:t>4. Срок реализации инвестиционного проекта:</w:t>
      </w:r>
      <w:r>
        <w:t xml:space="preserve">  2016г.</w:t>
      </w:r>
    </w:p>
    <w:p w:rsidR="00683457" w:rsidRDefault="00683457" w:rsidP="00553A41">
      <w:pPr>
        <w:spacing w:after="0"/>
        <w:jc w:val="both"/>
      </w:pPr>
      <w:r>
        <w:rPr>
          <w:b/>
          <w:bCs/>
        </w:rPr>
        <w:t>5. Форма реализации инвестиционного проекта:</w:t>
      </w:r>
      <w:r>
        <w:t xml:space="preserve">  Реконструкция </w:t>
      </w:r>
    </w:p>
    <w:p w:rsidR="00683457" w:rsidRDefault="00683457" w:rsidP="00553A41">
      <w:pPr>
        <w:spacing w:after="0" w:line="240" w:lineRule="auto"/>
        <w:jc w:val="both"/>
      </w:pPr>
      <w:r>
        <w:rPr>
          <w:b/>
          <w:bCs/>
        </w:rPr>
        <w:t xml:space="preserve">6. Существующая мощность </w:t>
      </w:r>
      <w:r>
        <w:rPr>
          <w:b/>
          <w:bCs/>
          <w:sz w:val="20"/>
          <w:szCs w:val="20"/>
        </w:rPr>
        <w:t>(вместимость):</w:t>
      </w:r>
      <w:r>
        <w:rPr>
          <w:sz w:val="20"/>
          <w:szCs w:val="20"/>
        </w:rPr>
        <w:t xml:space="preserve"> </w:t>
      </w:r>
      <w:r>
        <w:rPr>
          <w:lang w:val="en-US"/>
        </w:rPr>
        <w:t>S</w:t>
      </w:r>
      <w:r>
        <w:t xml:space="preserve"> общ. – 193.2 кв.м., 1- этажное здание.</w:t>
      </w:r>
    </w:p>
    <w:p w:rsidR="00683457" w:rsidRDefault="00683457" w:rsidP="00553A41">
      <w:pPr>
        <w:spacing w:after="0"/>
        <w:jc w:val="both"/>
      </w:pPr>
      <w:r>
        <w:rPr>
          <w:b/>
          <w:bCs/>
        </w:rPr>
        <w:t xml:space="preserve">7. Дефицит мощности: </w:t>
      </w:r>
      <w:r>
        <w:t>400м</w:t>
      </w:r>
      <w:r w:rsidRPr="004A06BF">
        <w:rPr>
          <w:vertAlign w:val="superscript"/>
        </w:rPr>
        <w:t>2</w:t>
      </w:r>
    </w:p>
    <w:p w:rsidR="00683457" w:rsidRDefault="00683457" w:rsidP="00553A41">
      <w:pPr>
        <w:spacing w:after="0"/>
        <w:jc w:val="both"/>
      </w:pPr>
      <w:r>
        <w:rPr>
          <w:b/>
          <w:bCs/>
        </w:rPr>
        <w:t xml:space="preserve">8. Обоснование планируемой мощности </w:t>
      </w:r>
      <w:r>
        <w:rPr>
          <w:b/>
          <w:bCs/>
          <w:sz w:val="20"/>
          <w:szCs w:val="20"/>
        </w:rPr>
        <w:t>(подробное описание):</w:t>
      </w:r>
      <w:r>
        <w:rPr>
          <w:sz w:val="20"/>
          <w:szCs w:val="20"/>
        </w:rPr>
        <w:t xml:space="preserve"> </w:t>
      </w:r>
      <w:r>
        <w:t>увеличение площади здания позволит снизить проблему нехватки учебных площадей, увеличить количество обучающихся,  улучшить материальную базу, обеспечит  соблюдения требований СанПин, будет способствовать  качественному проведению учебного процесса и выполнению   основных задач учреждения.</w:t>
      </w:r>
    </w:p>
    <w:p w:rsidR="00683457" w:rsidRDefault="00683457" w:rsidP="00553A41">
      <w:pPr>
        <w:spacing w:after="0"/>
        <w:jc w:val="both"/>
        <w:rPr>
          <w:b/>
          <w:bCs/>
        </w:rPr>
      </w:pPr>
      <w:r>
        <w:rPr>
          <w:b/>
          <w:bCs/>
        </w:rPr>
        <w:t>9. Продолжительность капитального ремонта:</w:t>
      </w:r>
      <w:r>
        <w:t xml:space="preserve"> 2016 г.</w:t>
      </w:r>
    </w:p>
    <w:p w:rsidR="00683457" w:rsidRDefault="00683457" w:rsidP="00553A4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10. Обеспеченность инженерными сетями и коммуникациями (расписать по видам, приложить копии предварительных технических условий):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водопровод, канализация, собственная газовая котельная, электроснабжение.</w:t>
      </w:r>
      <w:r>
        <w:rPr>
          <w:b/>
          <w:bCs/>
        </w:rPr>
        <w:t xml:space="preserve"> </w:t>
      </w:r>
    </w:p>
    <w:p w:rsidR="00683457" w:rsidRPr="004A06BF" w:rsidRDefault="00683457" w:rsidP="00553A41">
      <w:pPr>
        <w:spacing w:after="0"/>
        <w:jc w:val="both"/>
        <w:rPr>
          <w:color w:val="FF0000"/>
        </w:rPr>
      </w:pPr>
      <w:r>
        <w:rPr>
          <w:b/>
          <w:bCs/>
        </w:rPr>
        <w:t xml:space="preserve">11. Планируемый </w:t>
      </w:r>
      <w:r>
        <w:rPr>
          <w:b/>
          <w:bCs/>
          <w:sz w:val="20"/>
          <w:szCs w:val="20"/>
        </w:rPr>
        <w:t>(социальный, экономический)</w:t>
      </w:r>
      <w:r>
        <w:rPr>
          <w:b/>
          <w:bCs/>
        </w:rPr>
        <w:t xml:space="preserve"> эффект </w:t>
      </w:r>
      <w:r>
        <w:rPr>
          <w:b/>
          <w:bCs/>
          <w:sz w:val="20"/>
          <w:szCs w:val="20"/>
        </w:rPr>
        <w:t>(подробно описать)</w:t>
      </w:r>
      <w:r>
        <w:rPr>
          <w:b/>
          <w:bCs/>
        </w:rPr>
        <w:t xml:space="preserve">: </w:t>
      </w:r>
      <w:r>
        <w:t xml:space="preserve">Выполнение федеральных государственных требований в реализации дополнительной   предпрофессиональной общеобразовательной программы в области музыкального искусства. Создание безопасных и благоприятных условий  для личностного развития, профессионального самоопределения и творческого труда детей. </w:t>
      </w:r>
    </w:p>
    <w:p w:rsidR="00683457" w:rsidRPr="00517FE0" w:rsidRDefault="00683457" w:rsidP="00553A41">
      <w:pPr>
        <w:spacing w:after="0" w:line="240" w:lineRule="auto"/>
        <w:jc w:val="both"/>
      </w:pPr>
      <w:r>
        <w:t xml:space="preserve"> </w:t>
      </w:r>
      <w:r>
        <w:rPr>
          <w:b/>
          <w:bCs/>
        </w:rPr>
        <w:t>12. Обоснование целесообразности  реконструкции здания детской музыкальной школы</w:t>
      </w:r>
      <w:r>
        <w:t xml:space="preserve">: реконструкция здания  Введенской музыкальной школы позволит увеличить площадь здания, что будет способствовать увеличению количества классов, необходимых для удовлетворения потребности большего количества детей в возрасте от 6 до 18 лет в занятиях музыкальным искусством. </w:t>
      </w:r>
      <w:r w:rsidRPr="00517FE0">
        <w:t xml:space="preserve">Возможность получения музыкального образования детям  из близлежащих сёл: пос.Чернавский, пос.Железнодорожный, с.Сычёво, пос.Старый Просвет. Поддержка имиджа лучшей школы России (Победитель </w:t>
      </w:r>
      <w:r w:rsidRPr="00517FE0">
        <w:rPr>
          <w:lang w:val="en-US"/>
        </w:rPr>
        <w:t>I</w:t>
      </w:r>
      <w:r w:rsidRPr="00517FE0">
        <w:t xml:space="preserve"> Общероссийского конкурса «50 лучших детских школ искусств России»).</w:t>
      </w:r>
    </w:p>
    <w:p w:rsidR="00683457" w:rsidRDefault="00683457" w:rsidP="00553A41">
      <w:pPr>
        <w:spacing w:after="0" w:line="240" w:lineRule="auto"/>
        <w:jc w:val="both"/>
      </w:pPr>
      <w:r>
        <w:rPr>
          <w:b/>
          <w:bCs/>
        </w:rPr>
        <w:t>13. Собственность, № и дата подтверждающего документа:</w:t>
      </w:r>
      <w:r>
        <w:t xml:space="preserve"> земельный участок – свидетельство о гос.регистрации права 45- АА-529241 от 21.02.2013 г.; здание Введенской детской музыкальной школы №45-АА-603031 от 20.06.2013 г.</w:t>
      </w:r>
    </w:p>
    <w:p w:rsidR="00683457" w:rsidRDefault="00683457" w:rsidP="00553A41">
      <w:pPr>
        <w:spacing w:after="0"/>
        <w:jc w:val="both"/>
        <w:rPr>
          <w:b/>
          <w:bCs/>
        </w:rPr>
      </w:pPr>
      <w:r>
        <w:rPr>
          <w:b/>
          <w:bCs/>
        </w:rPr>
        <w:t xml:space="preserve">14. Эксплуатационные показатели </w:t>
      </w:r>
      <w:r>
        <w:rPr>
          <w:b/>
          <w:bCs/>
          <w:sz w:val="20"/>
          <w:szCs w:val="20"/>
        </w:rPr>
        <w:t>(затраты на объем в целом, на 1кв.м, 1куб.м)</w:t>
      </w:r>
      <w:r>
        <w:rPr>
          <w:b/>
          <w:bCs/>
        </w:rPr>
        <w:t>:</w:t>
      </w:r>
    </w:p>
    <w:p w:rsidR="00683457" w:rsidRDefault="00683457" w:rsidP="00553A41">
      <w:pPr>
        <w:tabs>
          <w:tab w:val="left" w:pos="8415"/>
          <w:tab w:val="left" w:pos="8865"/>
        </w:tabs>
      </w:pPr>
      <w:r>
        <w:t xml:space="preserve">                                                                  </w:t>
      </w:r>
    </w:p>
    <w:p w:rsidR="00683457" w:rsidRDefault="00683457"/>
    <w:sectPr w:rsidR="00683457" w:rsidSect="00B4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A41"/>
    <w:rsid w:val="002802F7"/>
    <w:rsid w:val="004A06BF"/>
    <w:rsid w:val="00517FE0"/>
    <w:rsid w:val="00553A41"/>
    <w:rsid w:val="00583F67"/>
    <w:rsid w:val="005B02A4"/>
    <w:rsid w:val="00683457"/>
    <w:rsid w:val="00862B4A"/>
    <w:rsid w:val="008C365D"/>
    <w:rsid w:val="008D6B1A"/>
    <w:rsid w:val="00B4023D"/>
    <w:rsid w:val="00B845BB"/>
    <w:rsid w:val="00BA35FD"/>
    <w:rsid w:val="00C0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398</Words>
  <Characters>2274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Стыценко Н. И.</cp:lastModifiedBy>
  <cp:revision>8</cp:revision>
  <dcterms:created xsi:type="dcterms:W3CDTF">2015-03-02T09:53:00Z</dcterms:created>
  <dcterms:modified xsi:type="dcterms:W3CDTF">2016-02-17T15:14:00Z</dcterms:modified>
</cp:coreProperties>
</file>